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KNHMprojectevaluatie"/>
        <w:tblW w:w="0" w:type="auto"/>
        <w:tblCellMar>
          <w:top w:w="113" w:type="dxa"/>
          <w:bottom w:w="113" w:type="dxa"/>
        </w:tblCellMar>
        <w:tblLook w:val="0480"/>
      </w:tblPr>
      <w:tblGrid>
        <w:gridCol w:w="7798"/>
      </w:tblGrid>
      <w:tr w:rsidR="001D5767" w:rsidTr="004D2AA9">
        <w:trPr>
          <w:cnfStyle w:val="000000100000"/>
        </w:trPr>
        <w:tc>
          <w:tcPr>
            <w:cnfStyle w:val="001000000000"/>
            <w:tcW w:w="7798" w:type="dxa"/>
          </w:tcPr>
          <w:p w:rsidR="001D5767" w:rsidRPr="001D5767" w:rsidRDefault="001D5767">
            <w:pPr>
              <w:rPr>
                <w:lang w:eastAsia="en-US"/>
              </w:rPr>
            </w:pPr>
            <w:r w:rsidRPr="001D5767">
              <w:t xml:space="preserve">Het transformeren van schoolplein tot een openbaar toegankelijke ruimte voor multifunctioneel gebruik voor de basisschool De Wegwijzer, de kinderopvang, de jeugdvereniging Sirene 99, en de bewoners van </w:t>
            </w:r>
            <w:proofErr w:type="spellStart"/>
            <w:r w:rsidRPr="001D5767">
              <w:t>Lomm</w:t>
            </w:r>
            <w:proofErr w:type="spellEnd"/>
          </w:p>
        </w:tc>
      </w:tr>
      <w:tr w:rsidR="001D5767" w:rsidTr="004D2AA9">
        <w:trPr>
          <w:cnfStyle w:val="000000010000"/>
        </w:trPr>
        <w:tc>
          <w:tcPr>
            <w:cnfStyle w:val="001000000000"/>
            <w:tcW w:w="7798" w:type="dxa"/>
          </w:tcPr>
          <w:p w:rsidR="001D5767" w:rsidRPr="00037F84" w:rsidRDefault="001D5767">
            <w:r w:rsidRPr="00037F84">
              <w:t xml:space="preserve">De basisschool, de dorpsraad en de jeugdclub zijn al enige tijd in gesprek over de aanpak van het schoolplein. Dit plein ligt centraal in het dorp en er wordt door meerdere organisaties, waaronder school en jeugdclub, veel gebruik van gemaakt. Samen met de gemeente (Koen Hendriks)  is er een plan gemaakt om dit te gaan verbeteren. Hiervoor is inmiddels door een van de leden van de werkgroep een eerste voorontwerp gemaakt. </w:t>
            </w:r>
          </w:p>
          <w:p w:rsidR="001D5767" w:rsidRPr="00037F84" w:rsidRDefault="001D5767"/>
          <w:p w:rsidR="001D5767" w:rsidRPr="00037F84" w:rsidRDefault="001D5767">
            <w:r w:rsidRPr="00037F84">
              <w:t>Lomm heeft circa 1.050 inwoners en de dorpsraad heeft de basisschool weten te behouden, ondanks dat er 56 schoolkinderen zijn. De verwachting is dat door nieuwbouw een verjonging van het dorp plaatsvindt en dus ook meer schoolkinderen komen.</w:t>
            </w:r>
          </w:p>
          <w:p w:rsidR="001D5767" w:rsidRPr="00037F84" w:rsidRDefault="001D5767"/>
          <w:p w:rsidR="001D5767" w:rsidRPr="00037F84" w:rsidRDefault="001D5767">
            <w:r w:rsidRPr="00037F84">
              <w:t>De initiatiefnemers willen de volgende zaken laten samenkomen rondom de herinrichting:</w:t>
            </w:r>
          </w:p>
          <w:p w:rsidR="001D5767" w:rsidRPr="00037F84" w:rsidRDefault="001D5767" w:rsidP="001D5767">
            <w:pPr>
              <w:pStyle w:val="Lijstalinea"/>
              <w:numPr>
                <w:ilvl w:val="0"/>
                <w:numId w:val="4"/>
              </w:numPr>
            </w:pPr>
            <w:r w:rsidRPr="00037F84">
              <w:t>de basisschool gaat aan de slag met het concept 'gezonde basisschool van de toekomst';</w:t>
            </w:r>
          </w:p>
          <w:p w:rsidR="001D5767" w:rsidRPr="00037F84" w:rsidRDefault="001D5767" w:rsidP="001D5767">
            <w:pPr>
              <w:pStyle w:val="Lijstalinea"/>
              <w:numPr>
                <w:ilvl w:val="0"/>
                <w:numId w:val="4"/>
              </w:numPr>
            </w:pPr>
            <w:r w:rsidRPr="00037F84">
              <w:t>er ligt een ambitie op het vlak van afkoppeling van regenwater, verduurzaming en meer ecologisch inrichten van het plein (nu bijna helemaal betegeld);</w:t>
            </w:r>
          </w:p>
          <w:p w:rsidR="001D5767" w:rsidRPr="00037F84" w:rsidRDefault="001D5767" w:rsidP="001D5767">
            <w:pPr>
              <w:pStyle w:val="Lijstalinea"/>
              <w:numPr>
                <w:ilvl w:val="0"/>
                <w:numId w:val="4"/>
              </w:numPr>
            </w:pPr>
            <w:r w:rsidRPr="00037F84">
              <w:t xml:space="preserve">er wordt nagedacht over educatieve functies, waterberging en een moestuin; </w:t>
            </w:r>
          </w:p>
          <w:p w:rsidR="001D5767" w:rsidRPr="00037F84" w:rsidRDefault="001D5767" w:rsidP="001D5767">
            <w:pPr>
              <w:pStyle w:val="Lijstalinea"/>
              <w:numPr>
                <w:ilvl w:val="0"/>
                <w:numId w:val="4"/>
              </w:numPr>
            </w:pPr>
            <w:r w:rsidRPr="00037F84">
              <w:t xml:space="preserve">naast concrete speelplekken (klimrek) willen betrokkenen graag meer aandacht voor spelaanleidingen (stapstenen, boomstronken, modder?, etc.) waardoor kinderen weer creatiever worden in hun spel. </w:t>
            </w:r>
          </w:p>
          <w:p w:rsidR="001D5767" w:rsidRPr="00037F84" w:rsidRDefault="001D5767"/>
          <w:p w:rsidR="001D5767" w:rsidRPr="00037F84" w:rsidRDefault="001D5767">
            <w:r w:rsidRPr="00037F84">
              <w:t>Voor de volgende onderdelen hebben de partijen ondersteuning nodig:</w:t>
            </w:r>
          </w:p>
          <w:p w:rsidR="001D5767" w:rsidRPr="00037F84" w:rsidRDefault="001D5767" w:rsidP="001D5767">
            <w:pPr>
              <w:pStyle w:val="Lijstalinea"/>
              <w:numPr>
                <w:ilvl w:val="0"/>
                <w:numId w:val="5"/>
              </w:numPr>
            </w:pPr>
            <w:r w:rsidRPr="00037F84">
              <w:t>vertalen van het voorontwerp naar een ontwerp op besteksniveau met een kostenraming;</w:t>
            </w:r>
          </w:p>
          <w:p w:rsidR="001D5767" w:rsidRPr="00037F84" w:rsidRDefault="001D5767" w:rsidP="001D5767">
            <w:pPr>
              <w:pStyle w:val="Lijstalinea"/>
              <w:numPr>
                <w:ilvl w:val="0"/>
                <w:numId w:val="5"/>
              </w:numPr>
            </w:pPr>
            <w:r w:rsidRPr="00037F84">
              <w:t>ontwerp van de afkoppeling van hemelwater, waterberging en infiltratie in de bodem (waterhoeveelheden, infiltratiecapaciteit);</w:t>
            </w:r>
          </w:p>
          <w:p w:rsidR="001D5767" w:rsidRPr="00037F84" w:rsidRDefault="001D5767" w:rsidP="001D5767">
            <w:pPr>
              <w:pStyle w:val="Lijstalinea"/>
              <w:numPr>
                <w:ilvl w:val="0"/>
                <w:numId w:val="5"/>
              </w:numPr>
            </w:pPr>
            <w:r w:rsidRPr="00037F84">
              <w:t>maken van een businessmodel voor de exploitatie van het multifunctionele schoolplein (wie doet wat en wie neemt welke kosten voor zijn rekening?);</w:t>
            </w:r>
          </w:p>
          <w:p w:rsidR="001D5767" w:rsidRPr="00037F84" w:rsidRDefault="001D5767" w:rsidP="001D5767">
            <w:pPr>
              <w:pStyle w:val="Lijstalinea"/>
              <w:numPr>
                <w:ilvl w:val="0"/>
                <w:numId w:val="5"/>
              </w:numPr>
            </w:pPr>
            <w:r w:rsidRPr="00037F84">
              <w:t>hulp bij het vinden van fondsen, subsidieverstrekkers en sponsoren.</w:t>
            </w:r>
          </w:p>
          <w:p w:rsidR="001D5767" w:rsidRPr="00037F84" w:rsidRDefault="001D5767"/>
          <w:p w:rsidR="001D5767" w:rsidRPr="00037F84" w:rsidRDefault="001D5767">
            <w:pPr>
              <w:rPr>
                <w:lang w:eastAsia="en-US"/>
              </w:rPr>
            </w:pPr>
          </w:p>
        </w:tc>
      </w:tr>
      <w:tr w:rsidR="000420C9" w:rsidRPr="00744D26" w:rsidTr="004D2AA9">
        <w:trPr>
          <w:cnfStyle w:val="000000100000"/>
        </w:trPr>
        <w:tc>
          <w:tcPr>
            <w:cnfStyle w:val="001000000000"/>
            <w:tcW w:w="7798" w:type="dxa"/>
          </w:tcPr>
          <w:p w:rsidR="000420C9" w:rsidRDefault="000420C9" w:rsidP="004D2AA9">
            <w:r>
              <w:t>Op 19 augustus 2020 heeft de adviseur van KNHM een intakegesprek gehad met de Stichtingen. Op basis van dit gesprek wordt de volgende aanpak voorgesteld:</w:t>
            </w:r>
          </w:p>
          <w:p w:rsidR="000420C9" w:rsidRDefault="000420C9" w:rsidP="004D2AA9"/>
          <w:p w:rsidR="000420C9" w:rsidRDefault="000420C9" w:rsidP="004D2AA9">
            <w:pPr>
              <w:rPr>
                <w:i/>
                <w:iCs/>
              </w:rPr>
            </w:pPr>
            <w:r w:rsidRPr="00B415F0">
              <w:rPr>
                <w:i/>
                <w:iCs/>
              </w:rPr>
              <w:t>Realisatie</w:t>
            </w:r>
          </w:p>
          <w:p w:rsidR="000420C9" w:rsidRPr="0038214E" w:rsidRDefault="000420C9" w:rsidP="004D2AA9">
            <w:r>
              <w:t>Tot slot volgt de realisatie. Deze fase bestaat uit de volgende stappen:</w:t>
            </w:r>
          </w:p>
          <w:p w:rsidR="000420C9" w:rsidRDefault="000420C9" w:rsidP="004D2AA9"/>
          <w:p w:rsidR="000420C9" w:rsidRPr="00AF1173" w:rsidRDefault="000420C9" w:rsidP="004D2AA9">
            <w:pPr>
              <w:rPr>
                <w:i/>
              </w:rPr>
            </w:pPr>
            <w:r w:rsidRPr="00AF1173">
              <w:rPr>
                <w:i/>
              </w:rPr>
              <w:t xml:space="preserve">Stap 1: </w:t>
            </w:r>
            <w:r>
              <w:rPr>
                <w:i/>
              </w:rPr>
              <w:t>Ruimte maken</w:t>
            </w:r>
          </w:p>
          <w:p w:rsidR="000420C9" w:rsidRDefault="000420C9" w:rsidP="004D2AA9">
            <w:r>
              <w:t>Het schoolplein is nu opgedeeld voor de verschillende gebruikers. Gestart wordt met het weghalen van de hekken zodat het gehele terrein gebruikt kan worden. Ook wordt een deel van het trottoir bij het schoolplein gevoegd.</w:t>
            </w:r>
          </w:p>
          <w:p w:rsidR="000420C9" w:rsidRDefault="000420C9" w:rsidP="004D2AA9"/>
          <w:p w:rsidR="000420C9" w:rsidRPr="00AF1173" w:rsidRDefault="000420C9" w:rsidP="004D2AA9">
            <w:pPr>
              <w:rPr>
                <w:i/>
              </w:rPr>
            </w:pPr>
            <w:r w:rsidRPr="00AF1173">
              <w:rPr>
                <w:i/>
              </w:rPr>
              <w:t xml:space="preserve">Stap 2: </w:t>
            </w:r>
            <w:r>
              <w:rPr>
                <w:i/>
              </w:rPr>
              <w:t>Verlichting</w:t>
            </w:r>
          </w:p>
          <w:p w:rsidR="000420C9" w:rsidRDefault="000420C9" w:rsidP="004D2AA9">
            <w:r>
              <w:t xml:space="preserve">De volgende stap is in overleg met de gemeente aanbrengen van meer verlichting op het schoolplein. </w:t>
            </w:r>
          </w:p>
          <w:p w:rsidR="000420C9" w:rsidRDefault="000420C9" w:rsidP="004D2AA9"/>
          <w:p w:rsidR="000420C9" w:rsidRPr="0037254D" w:rsidRDefault="000420C9" w:rsidP="004D2AA9">
            <w:pPr>
              <w:rPr>
                <w:i/>
              </w:rPr>
            </w:pPr>
            <w:r w:rsidRPr="0037254D">
              <w:rPr>
                <w:i/>
              </w:rPr>
              <w:t xml:space="preserve">Stap 3: </w:t>
            </w:r>
            <w:r>
              <w:rPr>
                <w:i/>
              </w:rPr>
              <w:t>Inrichting</w:t>
            </w:r>
          </w:p>
          <w:p w:rsidR="000420C9" w:rsidRDefault="000420C9" w:rsidP="004D2AA9">
            <w:r>
              <w:lastRenderedPageBreak/>
              <w:t xml:space="preserve">Daarna kan de inrichting aangepakt worden. Dat betekent dat op bepaalde delen van het terrein de bestrating verwijderd wordt voor de nieuwe functies (zie schetsontwerp). Ook de fietsenstalling, de pingpongtafel en de schuur worden verplaatst. Het speeltoestel wordt verwijderd. </w:t>
            </w:r>
          </w:p>
          <w:p w:rsidR="000420C9" w:rsidRDefault="000420C9" w:rsidP="004D2AA9"/>
          <w:p w:rsidR="000420C9" w:rsidRPr="004C3B46" w:rsidRDefault="000420C9" w:rsidP="004D2AA9">
            <w:pPr>
              <w:rPr>
                <w:i/>
              </w:rPr>
            </w:pPr>
            <w:r w:rsidRPr="004C3B46">
              <w:rPr>
                <w:i/>
              </w:rPr>
              <w:t xml:space="preserve">Stap 4: </w:t>
            </w:r>
            <w:r>
              <w:rPr>
                <w:i/>
              </w:rPr>
              <w:t>Plaatsen speeltoestel</w:t>
            </w:r>
          </w:p>
          <w:p w:rsidR="000420C9" w:rsidRDefault="000420C9" w:rsidP="004D2AA9">
            <w:r>
              <w:t>Tot slot wordt het nieuwe speeltoestel geplaatst.</w:t>
            </w:r>
          </w:p>
          <w:p w:rsidR="000420C9" w:rsidRDefault="000420C9" w:rsidP="004D2AA9"/>
          <w:p w:rsidR="000420C9" w:rsidRPr="00744D26" w:rsidRDefault="000420C9" w:rsidP="004D2AA9">
            <w:r>
              <w:t>KNHM heeft geen actieve rol in de realisatie. KNHM is uiteraard beschikbaar om op onderdelen mee te denken.</w:t>
            </w:r>
          </w:p>
        </w:tc>
      </w:tr>
    </w:tbl>
    <w:p w:rsidR="0083236B" w:rsidRDefault="0083236B"/>
    <w:sectPr w:rsidR="0083236B" w:rsidSect="008323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5698"/>
    <w:multiLevelType w:val="hybridMultilevel"/>
    <w:tmpl w:val="94809958"/>
    <w:lvl w:ilvl="0" w:tplc="E3A241B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61156EA"/>
    <w:multiLevelType w:val="hybridMultilevel"/>
    <w:tmpl w:val="D8CCB124"/>
    <w:lvl w:ilvl="0" w:tplc="E3A241B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4F6283C"/>
    <w:multiLevelType w:val="hybridMultilevel"/>
    <w:tmpl w:val="7A5C9C36"/>
    <w:lvl w:ilvl="0" w:tplc="E3A241B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425"/>
  <w:characterSpacingControl w:val="doNotCompress"/>
  <w:compat/>
  <w:rsids>
    <w:rsidRoot w:val="000420C9"/>
    <w:rsid w:val="00037F84"/>
    <w:rsid w:val="000420C9"/>
    <w:rsid w:val="001D5767"/>
    <w:rsid w:val="001E31B5"/>
    <w:rsid w:val="002A6B2C"/>
    <w:rsid w:val="00482F46"/>
    <w:rsid w:val="0083236B"/>
    <w:rsid w:val="008F6A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420C9"/>
    <w:pPr>
      <w:spacing w:after="0" w:line="280" w:lineRule="atLeast"/>
    </w:pPr>
    <w:rPr>
      <w:rFonts w:eastAsiaTheme="minorEastAsia"/>
      <w:sz w:val="20"/>
      <w:lang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20C9"/>
    <w:pPr>
      <w:spacing w:line="240" w:lineRule="auto"/>
      <w:ind w:left="720"/>
      <w:contextualSpacing/>
    </w:pPr>
  </w:style>
  <w:style w:type="table" w:customStyle="1" w:styleId="KNHMprojectevaluatie">
    <w:name w:val="KNHM projectevaluatie"/>
    <w:basedOn w:val="Standaardtabel"/>
    <w:uiPriority w:val="99"/>
    <w:rsid w:val="000420C9"/>
    <w:pPr>
      <w:spacing w:after="0" w:line="240" w:lineRule="auto"/>
    </w:pPr>
    <w:rPr>
      <w:rFonts w:eastAsia="Times New Roman" w:cs="Times New Roman"/>
      <w:sz w:val="20"/>
      <w:szCs w:val="18"/>
      <w:lang w:eastAsia="nl-NL"/>
    </w:rPr>
    <w:tblPr>
      <w:tblStyleRowBandSize w:val="1"/>
      <w:tblInd w:w="0" w:type="dxa"/>
      <w:tblCellMar>
        <w:top w:w="0" w:type="dxa"/>
        <w:left w:w="108" w:type="dxa"/>
        <w:bottom w:w="0" w:type="dxa"/>
        <w:right w:w="108" w:type="dxa"/>
      </w:tblCellMar>
    </w:tblPr>
    <w:tblStylePr w:type="firstRow">
      <w:pPr>
        <w:wordWrap/>
        <w:spacing w:beforeLines="0" w:beforeAutospacing="0" w:afterLines="0" w:afterAutospacing="0"/>
      </w:pPr>
      <w:rPr>
        <w:rFonts w:asciiTheme="majorHAnsi" w:hAnsiTheme="majorHAnsi"/>
        <w:b/>
        <w:i w:val="0"/>
        <w:caps w:val="0"/>
        <w:smallCaps w:val="0"/>
        <w:strike w:val="0"/>
        <w:dstrike w:val="0"/>
        <w:vanish w:val="0"/>
        <w:color w:val="auto"/>
        <w:sz w:val="20"/>
        <w:szCs w:val="18"/>
        <w:u w:val="none"/>
        <w:vertAlign w:val="baseline"/>
      </w:rPr>
      <w:tblPr/>
      <w:trPr>
        <w:tblHeader/>
      </w:trPr>
      <w:tcPr>
        <w:tcBorders>
          <w:top w:val="nil"/>
          <w:left w:val="nil"/>
          <w:bottom w:val="single" w:sz="4" w:space="0" w:color="C4BC96" w:themeColor="background2" w:themeShade="BF"/>
          <w:right w:val="nil"/>
          <w:insideH w:val="nil"/>
          <w:insideV w:val="nil"/>
          <w:tl2br w:val="nil"/>
          <w:tr2bl w:val="nil"/>
        </w:tcBorders>
        <w:shd w:val="clear" w:color="auto" w:fill="D9D9D9"/>
      </w:tcPr>
    </w:tblStylePr>
    <w:tblStylePr w:type="firstCol">
      <w:pPr>
        <w:wordWrap/>
        <w:spacing w:beforeLines="0" w:beforeAutospacing="0" w:afterLines="0" w:afterAutospacing="0" w:line="240" w:lineRule="atLeast"/>
        <w:ind w:leftChars="0" w:left="0" w:rightChars="0" w:right="0" w:firstLineChars="0" w:firstLine="0"/>
        <w:jc w:val="left"/>
        <w:outlineLvl w:val="9"/>
      </w:pPr>
      <w:rPr>
        <w:rFonts w:asciiTheme="minorHAnsi" w:hAnsiTheme="minorHAnsi"/>
        <w:b/>
        <w:sz w:val="20"/>
      </w:rPr>
    </w:tblStylePr>
    <w:tblStylePr w:type="band1Horz">
      <w:pPr>
        <w:wordWrap/>
        <w:spacing w:beforeLines="0" w:beforeAutospacing="0" w:afterLines="0" w:afterAutospacing="0" w:line="280" w:lineRule="atLeast"/>
        <w:ind w:leftChars="0" w:left="0" w:rightChars="0" w:right="0" w:firstLineChars="0" w:firstLine="0"/>
        <w:jc w:val="left"/>
        <w:outlineLvl w:val="9"/>
      </w:pPr>
      <w:rPr>
        <w:rFonts w:asciiTheme="minorHAnsi" w:hAnsiTheme="minorHAnsi"/>
        <w:sz w:val="20"/>
      </w:rPr>
      <w:tblPr/>
      <w:tcPr>
        <w:tcBorders>
          <w:top w:val="nil"/>
          <w:left w:val="nil"/>
          <w:bottom w:val="single" w:sz="4" w:space="0" w:color="C4BC96" w:themeColor="background2" w:themeShade="BF"/>
          <w:right w:val="nil"/>
          <w:insideH w:val="nil"/>
          <w:insideV w:val="nil"/>
          <w:tl2br w:val="nil"/>
          <w:tr2bl w:val="nil"/>
        </w:tcBorders>
      </w:tcPr>
    </w:tblStylePr>
    <w:tblStylePr w:type="band2Horz">
      <w:pPr>
        <w:wordWrap/>
        <w:spacing w:beforeLines="0" w:beforeAutospacing="0" w:afterLines="0" w:afterAutospacing="0" w:line="280" w:lineRule="atLeast"/>
        <w:ind w:leftChars="0" w:left="0" w:rightChars="0" w:right="0" w:firstLineChars="0" w:firstLine="0"/>
        <w:jc w:val="left"/>
        <w:outlineLvl w:val="9"/>
      </w:pPr>
      <w:rPr>
        <w:rFonts w:asciiTheme="minorHAnsi" w:hAnsiTheme="minorHAnsi"/>
        <w:sz w:val="22"/>
      </w:rPr>
      <w:tblPr/>
      <w:tcPr>
        <w:tcBorders>
          <w:top w:val="nil"/>
          <w:left w:val="nil"/>
          <w:bottom w:val="single" w:sz="4" w:space="0" w:color="C4BC96" w:themeColor="background2" w:themeShade="BF"/>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2598</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 Weijs</dc:creator>
  <cp:lastModifiedBy>WLL Weijs</cp:lastModifiedBy>
  <cp:revision>2</cp:revision>
  <dcterms:created xsi:type="dcterms:W3CDTF">2021-10-18T19:25:00Z</dcterms:created>
  <dcterms:modified xsi:type="dcterms:W3CDTF">2021-10-18T19:25:00Z</dcterms:modified>
</cp:coreProperties>
</file>